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5B8" w:rsidRPr="008455B8" w:rsidRDefault="008455B8" w:rsidP="008455B8">
      <w:pPr>
        <w:pStyle w:val="a3"/>
        <w:shd w:val="clear" w:color="auto" w:fill="FFFFFF"/>
        <w:tabs>
          <w:tab w:val="left" w:pos="2694"/>
        </w:tabs>
        <w:jc w:val="center"/>
        <w:rPr>
          <w:b/>
          <w:color w:val="0E0E0E"/>
          <w:sz w:val="28"/>
          <w:szCs w:val="28"/>
        </w:rPr>
      </w:pPr>
      <w:r>
        <w:rPr>
          <w:b/>
          <w:color w:val="0E0E0E"/>
          <w:sz w:val="28"/>
          <w:szCs w:val="28"/>
        </w:rPr>
        <w:t>Помощник прокурора Белозерского района разъясняет</w:t>
      </w:r>
    </w:p>
    <w:p w:rsidR="00D63B4E" w:rsidRPr="008455B8" w:rsidRDefault="00D63B4E" w:rsidP="008455B8">
      <w:pPr>
        <w:pStyle w:val="a3"/>
        <w:shd w:val="clear" w:color="auto" w:fill="FFFFFF"/>
        <w:tabs>
          <w:tab w:val="left" w:pos="2694"/>
        </w:tabs>
        <w:jc w:val="center"/>
        <w:rPr>
          <w:b/>
          <w:color w:val="0E0E0E"/>
          <w:sz w:val="28"/>
          <w:szCs w:val="28"/>
        </w:rPr>
      </w:pPr>
      <w:r w:rsidRPr="008455B8">
        <w:rPr>
          <w:b/>
          <w:color w:val="0E0E0E"/>
          <w:sz w:val="28"/>
          <w:szCs w:val="28"/>
        </w:rPr>
        <w:t>Административная ответственность несовершеннолетних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Административное правонарушение - противоправное, виновное действие (бездействие) лица, за которое Кодексом Российской Федерации об административных правонарушениях (КоАП РФ) установлена административная ответственность.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 xml:space="preserve">Административное правонарушение </w:t>
      </w:r>
      <w:r w:rsidR="00022C08">
        <w:rPr>
          <w:color w:val="0E0E0E"/>
          <w:sz w:val="28"/>
          <w:szCs w:val="28"/>
        </w:rPr>
        <w:t xml:space="preserve">- </w:t>
      </w:r>
      <w:r w:rsidRPr="008455B8">
        <w:rPr>
          <w:color w:val="0E0E0E"/>
          <w:sz w:val="28"/>
          <w:szCs w:val="28"/>
        </w:rPr>
        <w:t>деяние менее опасное, чем преступление. Это не преступление, а проступок.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 xml:space="preserve">Административные проступки </w:t>
      </w:r>
      <w:r w:rsidR="00022C08">
        <w:rPr>
          <w:color w:val="0E0E0E"/>
          <w:sz w:val="28"/>
          <w:szCs w:val="28"/>
        </w:rPr>
        <w:t xml:space="preserve">- </w:t>
      </w:r>
      <w:r w:rsidRPr="008455B8">
        <w:rPr>
          <w:color w:val="0E0E0E"/>
          <w:sz w:val="28"/>
          <w:szCs w:val="28"/>
        </w:rPr>
        <w:t>посягающие на общественный порядок, собственность, права и свободы граждан, установленный порядок управления деяния, за которые установлена административная ответственность, предусмотренная КоАП РФ (безбилетный проезд в общественном транспорте, нарушение противопожарных правил, мелкое хулиганство и т.д.).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Административные правонарушения влекут такие виды взыскания, как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- предупреждение; - штраф; - исправительные работы; - административный арест; - лишение специального права (например, на управление автотранспортом) и др.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Административная ответственность наступает по достижении 16 лет (ст. 2.3 КоАП РФ).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Не все административные наказания, предусмотренные КоАП РФ, могут применяться к несовершеннолетним.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К несовершеннолетним, совершившим административное правонарушение, применяются виды административного наказания в виде: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- предупреждения;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- административного штрафа.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К несовершеннолетним не может применяться административный арест.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В соответствии с ч. 5 ст. 25.3 КоАП РФ при рассмотрении дела об административном правонарушении, совершенном лицом в возрасте до 18 лет, судья, орган, должностное лицо, рассматривающие дело об административном правонарушении, вправе признать обязательным присутствие законного представителя указанного лица.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 xml:space="preserve">Решая вопрос о привлечении несовершеннолетнего к административной ответственности в виде штрафа, комиссия выясняет, есть ли у него самостоятельный заработок, так как при отсутствии у несовершеннолетнего самостоятельного заработка штраф взыскивается с его родителей или иных законных представителей. Необходимо учитывать, что заработок </w:t>
      </w:r>
      <w:proofErr w:type="gramStart"/>
      <w:r w:rsidRPr="008455B8">
        <w:rPr>
          <w:color w:val="0E0E0E"/>
          <w:sz w:val="28"/>
          <w:szCs w:val="28"/>
        </w:rPr>
        <w:t>- это</w:t>
      </w:r>
      <w:proofErr w:type="gramEnd"/>
      <w:r w:rsidRPr="008455B8">
        <w:rPr>
          <w:color w:val="0E0E0E"/>
          <w:sz w:val="28"/>
          <w:szCs w:val="28"/>
        </w:rPr>
        <w:t xml:space="preserve"> вознаграждение,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договором. Например, пенсия или стипендия, получаемая несовершеннолетним, заработком не является. Чаще всего несовершеннолетние, совершившие административные правонарушения, не имеют самостоятельного заработка, и штраф за них выплачивают их родители. Но это не означает, что несовершеннолетний освобождается от ответственности. В </w:t>
      </w:r>
      <w:r w:rsidRPr="008455B8">
        <w:rPr>
          <w:color w:val="0E0E0E"/>
          <w:sz w:val="28"/>
          <w:szCs w:val="28"/>
        </w:rPr>
        <w:lastRenderedPageBreak/>
        <w:t>данном случае на родителя перекладывается только обязанность по уплате административного штрафа.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Об административном задержании несовершеннолетнего в обязательном порядке уведомляются его родители или иные законные представители.</w:t>
      </w:r>
    </w:p>
    <w:p w:rsidR="00D63B4E" w:rsidRPr="008455B8" w:rsidRDefault="00D63B4E" w:rsidP="00022C08">
      <w:pPr>
        <w:pStyle w:val="a3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E0E0E"/>
          <w:sz w:val="28"/>
          <w:szCs w:val="28"/>
        </w:rPr>
      </w:pPr>
      <w:r w:rsidRPr="008455B8">
        <w:rPr>
          <w:color w:val="0E0E0E"/>
          <w:sz w:val="28"/>
          <w:szCs w:val="28"/>
        </w:rPr>
        <w:t>Согласно положениям ч. 4 ст. 25.6 КоАП РФ при опросе несовершеннолетнего свидетеля, не достигшего возраста четырнадцати лет, обязательно присутствие педагога или психолога. Законный представитель присутствует при опросе несовершеннолетнего свидетеля в возрасте до 14 лет только в случае необходимости. Определение наличия или отсутствия данной необходимости является полномочием лица, ведущего производство по делу об административном правонарушении.</w:t>
      </w:r>
      <w:bookmarkStart w:id="0" w:name="_GoBack"/>
      <w:bookmarkEnd w:id="0"/>
    </w:p>
    <w:sectPr w:rsidR="00D63B4E" w:rsidRPr="008455B8" w:rsidSect="008455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4E"/>
    <w:rsid w:val="00022C08"/>
    <w:rsid w:val="006E1A71"/>
    <w:rsid w:val="008455B8"/>
    <w:rsid w:val="00D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21F3"/>
  <w15:docId w15:val="{C49C2D2F-D156-431B-8CCF-E4CDE04D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Ударцев Евгений Николаевич</cp:lastModifiedBy>
  <cp:revision>2</cp:revision>
  <dcterms:created xsi:type="dcterms:W3CDTF">2025-04-17T10:32:00Z</dcterms:created>
  <dcterms:modified xsi:type="dcterms:W3CDTF">2025-04-17T10:32:00Z</dcterms:modified>
</cp:coreProperties>
</file>